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9D" w:rsidRPr="0024109D" w:rsidRDefault="0024109D" w:rsidP="0024109D">
      <w:pPr>
        <w:spacing w:before="100" w:beforeAutospacing="1" w:after="100" w:afterAutospacing="1" w:line="240" w:lineRule="auto"/>
        <w:jc w:val="center"/>
        <w:rPr>
          <w:rFonts w:ascii="Times New Roman" w:eastAsia="Times New Roman" w:hAnsi="Times New Roman" w:cs="Times New Roman"/>
          <w:color w:val="FF0000"/>
          <w:sz w:val="28"/>
          <w:szCs w:val="28"/>
          <w:lang w:eastAsia="ru-RU"/>
        </w:rPr>
      </w:pPr>
      <w:r w:rsidRPr="0024109D">
        <w:rPr>
          <w:rFonts w:ascii="Times New Roman" w:eastAsia="Times New Roman" w:hAnsi="Times New Roman" w:cs="Times New Roman"/>
          <w:color w:val="FF0000"/>
          <w:sz w:val="28"/>
          <w:szCs w:val="28"/>
          <w:lang w:eastAsia="ru-RU"/>
        </w:rPr>
        <w:t>Постановление Правительства РФ от 12 августа 1994 г. N 938</w:t>
      </w:r>
      <w:r w:rsidRPr="0024109D">
        <w:rPr>
          <w:rFonts w:ascii="Times New Roman" w:eastAsia="Times New Roman" w:hAnsi="Times New Roman" w:cs="Times New Roman"/>
          <w:color w:val="FF0000"/>
          <w:sz w:val="28"/>
          <w:szCs w:val="28"/>
          <w:lang w:eastAsia="ru-RU"/>
        </w:rPr>
        <w:br/>
        <w:t>"О государственной регистрации автомототранспортных средств и других видов самоходной техники на территории Российской Федерации"</w:t>
      </w:r>
    </w:p>
    <w:p w:rsidR="0024109D" w:rsidRPr="0024109D" w:rsidRDefault="0024109D" w:rsidP="0024109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4109D">
        <w:rPr>
          <w:rFonts w:ascii="Times New Roman" w:eastAsia="Times New Roman" w:hAnsi="Times New Roman" w:cs="Times New Roman"/>
          <w:b/>
          <w:bCs/>
          <w:sz w:val="24"/>
          <w:szCs w:val="24"/>
          <w:lang w:eastAsia="ru-RU"/>
        </w:rPr>
        <w:t>С изменениями и дополнениями от:</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31 июля 1998 г., 21 февраля 2002 г., 7 мая 2003 г., 12 августа 2004 г., 26 июля 2008 г., 20 августа 2009 г., 18 ноября 2011 г., 30 августа, 11 октября, 12 ноября 2012 г., 26 декабря 2013 г.</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 xml:space="preserve">О некоторых вопросах государственной регистрации автомототранспортных средств и прицепов к ним в Государственной инспекции безопасности дорожного движения МВД России на территории Республики Крым и г. Севастополя см. </w:t>
      </w:r>
      <w:hyperlink r:id="rId4" w:history="1">
        <w:r w:rsidRPr="0024109D">
          <w:rPr>
            <w:rFonts w:ascii="Times New Roman" w:eastAsia="Times New Roman" w:hAnsi="Times New Roman" w:cs="Times New Roman"/>
            <w:color w:val="0000FF"/>
            <w:sz w:val="24"/>
            <w:szCs w:val="24"/>
            <w:u w:val="single"/>
            <w:lang w:eastAsia="ru-RU"/>
          </w:rPr>
          <w:t>Постановление</w:t>
        </w:r>
      </w:hyperlink>
      <w:r w:rsidRPr="0024109D">
        <w:rPr>
          <w:rFonts w:ascii="Times New Roman" w:eastAsia="Times New Roman" w:hAnsi="Times New Roman" w:cs="Times New Roman"/>
          <w:sz w:val="24"/>
          <w:szCs w:val="24"/>
          <w:lang w:eastAsia="ru-RU"/>
        </w:rPr>
        <w:t xml:space="preserve"> Правительства РФ от 27 апреля 2015 г. N 399</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В целях обеспечения полноты учета автомототранспортных средств и других видов самоходной техники на территории Российской Федерации Правительство Российской Федерации постановляет:</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1. Принять предложение Министерства внутренних дел Российской Федерации и Министерства сельского хозяйства Российской Федерации, согласованное с заинтересованными федеральными органами исполнительной власти, о государственной регистрации на территории Российской Федерации автомототранспортных средств, тракторов, самоходных дорожно-строительных и иных машин с рабочим объемом двигателя внутреннего сгорания более 50 куб. см или максимальной мощностью электродвигателя более 4 кВт, а также прицепов к ним (далее именуются - транспортные средства), принадлежащих юридическим и физическим лицам.</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2. Установить, что регистрацию транспортных средств на территории Российской Федерации осуществляют:</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подразделения Государственной инспекции безопасности дорожного движения Министерства внутренних дел Российской Федерации (далее именуется - Государственная инспекция) - автомототранспортных средств, имеющих максимальную конструктивную скорость более 50 км/час, и прицепов к ним, предназначенных для движения по автомобильным дорогам общего пользования;</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органы государственного надзора за техническим состоянием самоходных машин и других видов техники в Российской Федерации (далее именуются - органы гостехнадзора) -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военные автомобильные инспекции (автомобильные службы) федеральных органов исполнительной власти, в которых предусмотрена военная служба, и иных организаций, имеющих воинские формирования, - транспортных средств воинских формирований федеральных органов исполнительной власти и иных организаций.</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 xml:space="preserve">2.1. Регистрация транспортных средств, за исключением транспортных средств, зарегистрированных в других странах и временно находящихся на территории Российской Федерации сроком до 6 месяцев, осуществляется с выдачей соответствующих документов </w:t>
      </w:r>
      <w:r w:rsidRPr="0024109D">
        <w:rPr>
          <w:rFonts w:ascii="Times New Roman" w:eastAsia="Times New Roman" w:hAnsi="Times New Roman" w:cs="Times New Roman"/>
          <w:sz w:val="24"/>
          <w:szCs w:val="24"/>
          <w:lang w:eastAsia="ru-RU"/>
        </w:rPr>
        <w:lastRenderedPageBreak/>
        <w:t>и государственных регистрационных знаков в порядке очередности возрастания их цифровых значений без резервирования за юридическими или физическими лицами отдельных серий или сочетаний символов.</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 xml:space="preserve">3. 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 (далее именуются - владельцы транспортных средств), обязаны в установленном порядке зарегистрировать их или изменить регистрационные данные в Государственной инспекции, или военных автомобильных инспекциях (автомобильных службах), или органах гостехнадзора в течение срока действия регистрационного знака "Транзит" или в течение 10 суток после приобретения, выпуска в соответствии с </w:t>
      </w:r>
      <w:hyperlink r:id="rId5" w:anchor="block_3" w:history="1">
        <w:r w:rsidRPr="0024109D">
          <w:rPr>
            <w:rFonts w:ascii="Times New Roman" w:eastAsia="Times New Roman" w:hAnsi="Times New Roman" w:cs="Times New Roman"/>
            <w:color w:val="0000FF"/>
            <w:sz w:val="24"/>
            <w:szCs w:val="24"/>
            <w:u w:val="single"/>
            <w:lang w:eastAsia="ru-RU"/>
          </w:rPr>
          <w:t>таможенным законодательством</w:t>
        </w:r>
      </w:hyperlink>
      <w:r w:rsidRPr="0024109D">
        <w:rPr>
          <w:rFonts w:ascii="Times New Roman" w:eastAsia="Times New Roman" w:hAnsi="Times New Roman" w:cs="Times New Roman"/>
          <w:sz w:val="24"/>
          <w:szCs w:val="24"/>
          <w:lang w:eastAsia="ru-RU"/>
        </w:rPr>
        <w:t xml:space="preserve"> Таможенного союза и </w:t>
      </w:r>
      <w:hyperlink r:id="rId6" w:history="1">
        <w:r w:rsidRPr="0024109D">
          <w:rPr>
            <w:rFonts w:ascii="Times New Roman" w:eastAsia="Times New Roman" w:hAnsi="Times New Roman" w:cs="Times New Roman"/>
            <w:color w:val="0000FF"/>
            <w:sz w:val="24"/>
            <w:szCs w:val="24"/>
            <w:u w:val="single"/>
            <w:lang w:eastAsia="ru-RU"/>
          </w:rPr>
          <w:t>законодательством</w:t>
        </w:r>
      </w:hyperlink>
      <w:r w:rsidRPr="0024109D">
        <w:rPr>
          <w:rFonts w:ascii="Times New Roman" w:eastAsia="Times New Roman" w:hAnsi="Times New Roman" w:cs="Times New Roman"/>
          <w:sz w:val="24"/>
          <w:szCs w:val="24"/>
          <w:lang w:eastAsia="ru-RU"/>
        </w:rPr>
        <w:t xml:space="preserve"> Российской Федерации о таможенном деле, снятия с учета транспортных средств, замены номерных агрегатов или возникновения иных обстоятельств, потребовавших изменения регистрационных данных.</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 xml:space="preserve">Юридические и физические лица, за которыми зарегистрированы транспортные средства, обязаны снять транспортные средства с учета в подразделениях Государственной инспекции, или военных автомобильных инспекциях (автомобильных службах), или органах гостехнадзора, в которых они зарегистрированы, в случае изменения места регистрации, утилизации (списания) транспортных средств либо при прекращении права собственности на транспортные средства в предусмотренном </w:t>
      </w:r>
      <w:hyperlink r:id="rId7" w:anchor="block_1015" w:history="1">
        <w:r w:rsidRPr="0024109D">
          <w:rPr>
            <w:rFonts w:ascii="Times New Roman" w:eastAsia="Times New Roman" w:hAnsi="Times New Roman" w:cs="Times New Roman"/>
            <w:color w:val="0000FF"/>
            <w:sz w:val="24"/>
            <w:szCs w:val="24"/>
            <w:u w:val="single"/>
            <w:lang w:eastAsia="ru-RU"/>
          </w:rPr>
          <w:t>законодательством</w:t>
        </w:r>
      </w:hyperlink>
      <w:r w:rsidRPr="0024109D">
        <w:rPr>
          <w:rFonts w:ascii="Times New Roman" w:eastAsia="Times New Roman" w:hAnsi="Times New Roman" w:cs="Times New Roman"/>
          <w:sz w:val="24"/>
          <w:szCs w:val="24"/>
          <w:lang w:eastAsia="ru-RU"/>
        </w:rPr>
        <w:t xml:space="preserve"> Российской Федерации порядке.</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Юридические лица и индивидуальные предприниматели, осуществляющие торговлю транспортными средствами в предусмотренном законодательством Российской Федерации порядке, не регистрируют транспортные средства, предназначенные для продажи.</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4. Регистрация транспортных средств, принадлежащих юридическим или физическим лицам, изменение регистрационных данных, связанное с заменой номерных агрегатов транспортных средств, производятся на основании паспортов соответствующих транспортных средств, а также заключенных в установленном порядке договоров или иных документов, удостоверяющих право собственности на транспортные средства и подтверждающих возможность допуска их к эксплуатации на территории Российской Федерации.</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 xml:space="preserve">Сведения о регистрации, изменении регистрационных данных (типа транспортных средств, их назначения или сведений о собственнике) и снятии с учета транспортных средств, подлежащих предоставлению юридическими и физическими лицами войскам, воинским формированиям и органам в соответствии с </w:t>
      </w:r>
      <w:hyperlink r:id="rId8" w:anchor="block_1000" w:history="1">
        <w:r w:rsidRPr="0024109D">
          <w:rPr>
            <w:rFonts w:ascii="Times New Roman" w:eastAsia="Times New Roman" w:hAnsi="Times New Roman" w:cs="Times New Roman"/>
            <w:color w:val="0000FF"/>
            <w:sz w:val="24"/>
            <w:szCs w:val="24"/>
            <w:u w:val="single"/>
            <w:lang w:eastAsia="ru-RU"/>
          </w:rPr>
          <w:t>Положением</w:t>
        </w:r>
      </w:hyperlink>
      <w:r w:rsidRPr="0024109D">
        <w:rPr>
          <w:rFonts w:ascii="Times New Roman" w:eastAsia="Times New Roman" w:hAnsi="Times New Roman" w:cs="Times New Roman"/>
          <w:sz w:val="24"/>
          <w:szCs w:val="24"/>
          <w:lang w:eastAsia="ru-RU"/>
        </w:rPr>
        <w:t xml:space="preserve"> о военно-транспортной обязанности, утвержденным </w:t>
      </w:r>
      <w:hyperlink r:id="rId9" w:history="1">
        <w:r w:rsidRPr="0024109D">
          <w:rPr>
            <w:rFonts w:ascii="Times New Roman" w:eastAsia="Times New Roman" w:hAnsi="Times New Roman" w:cs="Times New Roman"/>
            <w:color w:val="0000FF"/>
            <w:sz w:val="24"/>
            <w:szCs w:val="24"/>
            <w:u w:val="single"/>
            <w:lang w:eastAsia="ru-RU"/>
          </w:rPr>
          <w:t>Указом</w:t>
        </w:r>
      </w:hyperlink>
      <w:r w:rsidRPr="0024109D">
        <w:rPr>
          <w:rFonts w:ascii="Times New Roman" w:eastAsia="Times New Roman" w:hAnsi="Times New Roman" w:cs="Times New Roman"/>
          <w:sz w:val="24"/>
          <w:szCs w:val="24"/>
          <w:lang w:eastAsia="ru-RU"/>
        </w:rPr>
        <w:t xml:space="preserve"> Президента Российской Федерации от 2 октября 1998 г. N 1175, и перечнями транспортных средств, утвержденными Министерством обороны Российской Федерации, передаются подразделениями Государственной инспекции и органами гостехнадзора в военные комиссариаты в соответствии с порядками организации межведомственного информационного взаимодействия, определяемыми соответственно Министерством внутренних дел Российской Федерации и Министерством обороны Российской Федерации, Министерством сельского хозяйства Российской Федерации и Министерством обороны Российской Федерации, с использованием единой системы межведомственного электронного взаимодействия.</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lastRenderedPageBreak/>
        <w:t xml:space="preserve">Регистрация, в том числе временная, и изменение регистрационных данных транспортных средств не осуществляются без представления их собственниками или иными владельцами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w:t>
      </w:r>
      <w:hyperlink r:id="rId10" w:history="1">
        <w:r w:rsidRPr="0024109D">
          <w:rPr>
            <w:rFonts w:ascii="Times New Roman" w:eastAsia="Times New Roman" w:hAnsi="Times New Roman" w:cs="Times New Roman"/>
            <w:color w:val="0000FF"/>
            <w:sz w:val="24"/>
            <w:szCs w:val="24"/>
            <w:u w:val="single"/>
            <w:lang w:eastAsia="ru-RU"/>
          </w:rPr>
          <w:t>федеральным законом</w:t>
        </w:r>
      </w:hyperlink>
      <w:r w:rsidRPr="0024109D">
        <w:rPr>
          <w:rFonts w:ascii="Times New Roman" w:eastAsia="Times New Roman" w:hAnsi="Times New Roman" w:cs="Times New Roman"/>
          <w:sz w:val="24"/>
          <w:szCs w:val="24"/>
          <w:lang w:eastAsia="ru-RU"/>
        </w:rPr>
        <w:t>.</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 xml:space="preserve">Регистрация и изменение регистрационных данных колесных транспортных средств не осуществляются, если федеральным законом установлено требование по уплате утилизационных сборов в отношении колесных транспортных средств, или утилизационный сбор в отношении колесных транспортных средств не уплачивается в соответствии с </w:t>
      </w:r>
      <w:hyperlink r:id="rId11" w:anchor="block_2416" w:history="1">
        <w:r w:rsidRPr="0024109D">
          <w:rPr>
            <w:rFonts w:ascii="Times New Roman" w:eastAsia="Times New Roman" w:hAnsi="Times New Roman" w:cs="Times New Roman"/>
            <w:color w:val="0000FF"/>
            <w:sz w:val="24"/>
            <w:szCs w:val="24"/>
            <w:u w:val="single"/>
            <w:lang w:eastAsia="ru-RU"/>
          </w:rPr>
          <w:t>пунктом 6 статьи 24.1</w:t>
        </w:r>
      </w:hyperlink>
      <w:r w:rsidRPr="0024109D">
        <w:rPr>
          <w:rFonts w:ascii="Times New Roman" w:eastAsia="Times New Roman" w:hAnsi="Times New Roman" w:cs="Times New Roman"/>
          <w:sz w:val="24"/>
          <w:szCs w:val="24"/>
          <w:lang w:eastAsia="ru-RU"/>
        </w:rPr>
        <w:t xml:space="preserve"> Федерального закона "Об отходах производства и потребления", или организацией - изготовителем колесных транспортных средств принято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в соответствии с </w:t>
      </w:r>
      <w:hyperlink r:id="rId12" w:anchor="block_121" w:history="1">
        <w:r w:rsidRPr="0024109D">
          <w:rPr>
            <w:rFonts w:ascii="Times New Roman" w:eastAsia="Times New Roman" w:hAnsi="Times New Roman" w:cs="Times New Roman"/>
            <w:color w:val="0000FF"/>
            <w:sz w:val="24"/>
            <w:szCs w:val="24"/>
            <w:u w:val="single"/>
            <w:lang w:eastAsia="ru-RU"/>
          </w:rPr>
          <w:t>Правилами</w:t>
        </w:r>
      </w:hyperlink>
      <w:r w:rsidRPr="0024109D">
        <w:rPr>
          <w:rFonts w:ascii="Times New Roman" w:eastAsia="Times New Roman" w:hAnsi="Times New Roman" w:cs="Times New Roman"/>
          <w:sz w:val="24"/>
          <w:szCs w:val="24"/>
          <w:lang w:eastAsia="ru-RU"/>
        </w:rPr>
        <w:t xml:space="preserve">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w:t>
      </w:r>
      <w:hyperlink r:id="rId13" w:history="1">
        <w:r w:rsidRPr="0024109D">
          <w:rPr>
            <w:rFonts w:ascii="Times New Roman" w:eastAsia="Times New Roman" w:hAnsi="Times New Roman" w:cs="Times New Roman"/>
            <w:color w:val="0000FF"/>
            <w:sz w:val="24"/>
            <w:szCs w:val="24"/>
            <w:u w:val="single"/>
            <w:lang w:eastAsia="ru-RU"/>
          </w:rPr>
          <w:t>постановлением</w:t>
        </w:r>
      </w:hyperlink>
      <w:r w:rsidRPr="0024109D">
        <w:rPr>
          <w:rFonts w:ascii="Times New Roman" w:eastAsia="Times New Roman" w:hAnsi="Times New Roman" w:cs="Times New Roman"/>
          <w:sz w:val="24"/>
          <w:szCs w:val="24"/>
          <w:lang w:eastAsia="ru-RU"/>
        </w:rPr>
        <w:t xml:space="preserve"> Правительства Российской Федерации от 30 августа 2012 г. N 870 "Об утилизационном сборе в отношении колесных транспортных средств", в следующих случаях:</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 xml:space="preserve">если в паспорте соответствующего колесного транспортного средства отсутствует отметка об уплате утилизационного сбора, или об основании неуплаты утилизационного сбора в соответствии с </w:t>
      </w:r>
      <w:hyperlink r:id="rId14" w:anchor="block_2416" w:history="1">
        <w:r w:rsidRPr="0024109D">
          <w:rPr>
            <w:rFonts w:ascii="Times New Roman" w:eastAsia="Times New Roman" w:hAnsi="Times New Roman" w:cs="Times New Roman"/>
            <w:color w:val="0000FF"/>
            <w:sz w:val="24"/>
            <w:szCs w:val="24"/>
            <w:u w:val="single"/>
            <w:lang w:eastAsia="ru-RU"/>
          </w:rPr>
          <w:t>пунктом 6 статьи 24.1</w:t>
        </w:r>
      </w:hyperlink>
      <w:r w:rsidRPr="0024109D">
        <w:rPr>
          <w:rFonts w:ascii="Times New Roman" w:eastAsia="Times New Roman" w:hAnsi="Times New Roman" w:cs="Times New Roman"/>
          <w:sz w:val="24"/>
          <w:szCs w:val="24"/>
          <w:lang w:eastAsia="ru-RU"/>
        </w:rPr>
        <w:t xml:space="preserve"> Федерального закона "Об отходах производства и потребления", или об обязательстве обеспечить последующее безопасное обращение с отходами, образовавшимися в результате утраты транспортными средствами своих потребительских свойств, взятом на себя организацией - изготовителем колесных транспортных средств, включенной на момент выдачи паспорта транспортного средства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w:t>
      </w:r>
      <w:hyperlink r:id="rId15" w:anchor="block_121" w:history="1">
        <w:r w:rsidRPr="0024109D">
          <w:rPr>
            <w:rFonts w:ascii="Times New Roman" w:eastAsia="Times New Roman" w:hAnsi="Times New Roman" w:cs="Times New Roman"/>
            <w:color w:val="0000FF"/>
            <w:sz w:val="24"/>
            <w:szCs w:val="24"/>
            <w:u w:val="single"/>
            <w:lang w:eastAsia="ru-RU"/>
          </w:rPr>
          <w:t>Правилами</w:t>
        </w:r>
      </w:hyperlink>
      <w:r w:rsidRPr="0024109D">
        <w:rPr>
          <w:rFonts w:ascii="Times New Roman" w:eastAsia="Times New Roman" w:hAnsi="Times New Roman" w:cs="Times New Roman"/>
          <w:sz w:val="24"/>
          <w:szCs w:val="24"/>
          <w:lang w:eastAsia="ru-RU"/>
        </w:rPr>
        <w:t xml:space="preserve">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w:t>
      </w:r>
      <w:hyperlink r:id="rId16" w:history="1">
        <w:r w:rsidRPr="0024109D">
          <w:rPr>
            <w:rFonts w:ascii="Times New Roman" w:eastAsia="Times New Roman" w:hAnsi="Times New Roman" w:cs="Times New Roman"/>
            <w:color w:val="0000FF"/>
            <w:sz w:val="24"/>
            <w:szCs w:val="24"/>
            <w:u w:val="single"/>
            <w:lang w:eastAsia="ru-RU"/>
          </w:rPr>
          <w:t>постановлением</w:t>
        </w:r>
      </w:hyperlink>
      <w:r w:rsidRPr="0024109D">
        <w:rPr>
          <w:rFonts w:ascii="Times New Roman" w:eastAsia="Times New Roman" w:hAnsi="Times New Roman" w:cs="Times New Roman"/>
          <w:sz w:val="24"/>
          <w:szCs w:val="24"/>
          <w:lang w:eastAsia="ru-RU"/>
        </w:rPr>
        <w:t xml:space="preserve"> Правительства Российской Федерации от 30 августа 2012 г. N 870 "Об утилизационном сборе в отношении колесных транспортных средств", за исключением колесных транспортных средств, паспорта на которые выданы до 1 сентября 2012 г.;</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если в паспорте соответствующего колесного транспортного средства имеется отметка о принятии обязательства организацией - изготовителем колесных транспортных средств, не включенной на дату выдачи паспорта в реестр, обеспечить последующее безопасное обращение с отходами, образовавшимися в результате утраты колесными транспортными средствами своих потребительских свойств, за исключением колесных транспортных средств, паспорта на которые выданы до 1 сентября 2012 г.;</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 xml:space="preserve">если при изменении регистрационных данных колесных транспортных средств, связанных с заменой номерных агрегатов, представлены номерные агрегаты с транспортных средств, за которые ранее не осуществлено взимание утилизационного сбора в отношении колесных транспортных средств или по которым организацией - изготовителем транспортных средств не принято обязательство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за исключением номерных агрегатов, </w:t>
      </w:r>
      <w:r w:rsidRPr="0024109D">
        <w:rPr>
          <w:rFonts w:ascii="Times New Roman" w:eastAsia="Times New Roman" w:hAnsi="Times New Roman" w:cs="Times New Roman"/>
          <w:sz w:val="24"/>
          <w:szCs w:val="24"/>
          <w:lang w:eastAsia="ru-RU"/>
        </w:rPr>
        <w:lastRenderedPageBreak/>
        <w:t>использовавшихся в комплекте колесных транспортных средств, паспорта на которые выданы до 1 сентября 2012 г.</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5. Зарегистрированные в Государственной инспекции или органах гостехнадзора транспортные средства, вывозимые за пределы региона регистрации на срок более 2 месяцев, по просьбе собственников или владельцев транспортных средств могут быть временно зарегистрированы по месту их нахождения.</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 xml:space="preserve">6. Министерству внутренних дел Российской Федерации, Министерству обороны Российской Федерации, Министерству сельского хозяйства Российской Федерации, Государственному таможенному комитету Российской Федерации по согласованию с другими заинтересованными министерствами и ведомствами разработать и ввести в действие с 1 января 1995 г. соответствующие </w:t>
      </w:r>
      <w:hyperlink r:id="rId17" w:anchor="block_10000" w:history="1">
        <w:r w:rsidRPr="0024109D">
          <w:rPr>
            <w:rFonts w:ascii="Times New Roman" w:eastAsia="Times New Roman" w:hAnsi="Times New Roman" w:cs="Times New Roman"/>
            <w:color w:val="0000FF"/>
            <w:sz w:val="24"/>
            <w:szCs w:val="24"/>
            <w:u w:val="single"/>
            <w:lang w:eastAsia="ru-RU"/>
          </w:rPr>
          <w:t>правила</w:t>
        </w:r>
      </w:hyperlink>
      <w:r w:rsidRPr="0024109D">
        <w:rPr>
          <w:rFonts w:ascii="Times New Roman" w:eastAsia="Times New Roman" w:hAnsi="Times New Roman" w:cs="Times New Roman"/>
          <w:sz w:val="24"/>
          <w:szCs w:val="24"/>
          <w:lang w:eastAsia="ru-RU"/>
        </w:rPr>
        <w:t xml:space="preserve"> регистрации и учета транспортных средств.</w:t>
      </w:r>
    </w:p>
    <w:tbl>
      <w:tblPr>
        <w:tblW w:w="5000" w:type="pct"/>
        <w:tblCellSpacing w:w="15" w:type="dxa"/>
        <w:tblCellMar>
          <w:top w:w="15" w:type="dxa"/>
          <w:left w:w="15" w:type="dxa"/>
          <w:bottom w:w="15" w:type="dxa"/>
          <w:right w:w="15" w:type="dxa"/>
        </w:tblCellMar>
        <w:tblLook w:val="04A0"/>
      </w:tblPr>
      <w:tblGrid>
        <w:gridCol w:w="4722"/>
        <w:gridCol w:w="4723"/>
      </w:tblGrid>
      <w:tr w:rsidR="0024109D" w:rsidRPr="0024109D" w:rsidTr="0024109D">
        <w:trPr>
          <w:tblCellSpacing w:w="15" w:type="dxa"/>
        </w:trPr>
        <w:tc>
          <w:tcPr>
            <w:tcW w:w="2476" w:type="pct"/>
            <w:vAlign w:val="bottom"/>
            <w:hideMark/>
          </w:tcPr>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Председатель Правительства</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Российской Федерации</w:t>
            </w:r>
          </w:p>
        </w:tc>
        <w:tc>
          <w:tcPr>
            <w:tcW w:w="2476" w:type="pct"/>
            <w:vAlign w:val="bottom"/>
            <w:hideMark/>
          </w:tcPr>
          <w:p w:rsidR="0024109D" w:rsidRPr="0024109D" w:rsidRDefault="0024109D" w:rsidP="002410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В.Черномырдин</w:t>
            </w:r>
          </w:p>
        </w:tc>
      </w:tr>
    </w:tbl>
    <w:p w:rsidR="0024109D" w:rsidRPr="0024109D" w:rsidRDefault="0024109D" w:rsidP="0024109D">
      <w:pPr>
        <w:spacing w:after="0"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br/>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Москва</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12 августа 1994 г.</w:t>
      </w:r>
    </w:p>
    <w:p w:rsidR="0024109D" w:rsidRPr="0024109D" w:rsidRDefault="0024109D" w:rsidP="0024109D">
      <w:pPr>
        <w:spacing w:before="100" w:beforeAutospacing="1" w:after="100" w:afterAutospacing="1" w:line="240" w:lineRule="auto"/>
        <w:rPr>
          <w:rFonts w:ascii="Times New Roman" w:eastAsia="Times New Roman" w:hAnsi="Times New Roman" w:cs="Times New Roman"/>
          <w:sz w:val="24"/>
          <w:szCs w:val="24"/>
          <w:lang w:eastAsia="ru-RU"/>
        </w:rPr>
      </w:pPr>
      <w:r w:rsidRPr="0024109D">
        <w:rPr>
          <w:rFonts w:ascii="Times New Roman" w:eastAsia="Times New Roman" w:hAnsi="Times New Roman" w:cs="Times New Roman"/>
          <w:sz w:val="24"/>
          <w:szCs w:val="24"/>
          <w:lang w:eastAsia="ru-RU"/>
        </w:rPr>
        <w:t>N 938</w:t>
      </w:r>
    </w:p>
    <w:sectPr w:rsidR="0024109D" w:rsidRPr="0024109D" w:rsidSect="0024109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4109D"/>
    <w:rsid w:val="0024109D"/>
    <w:rsid w:val="002E5764"/>
    <w:rsid w:val="00C126B8"/>
    <w:rsid w:val="00D71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69"/>
  </w:style>
  <w:style w:type="paragraph" w:styleId="4">
    <w:name w:val="heading 4"/>
    <w:basedOn w:val="a"/>
    <w:link w:val="40"/>
    <w:uiPriority w:val="9"/>
    <w:qFormat/>
    <w:rsid w:val="002410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4109D"/>
    <w:rPr>
      <w:rFonts w:ascii="Times New Roman" w:eastAsia="Times New Roman" w:hAnsi="Times New Roman" w:cs="Times New Roman"/>
      <w:b/>
      <w:bCs/>
      <w:sz w:val="24"/>
      <w:szCs w:val="24"/>
      <w:lang w:eastAsia="ru-RU"/>
    </w:rPr>
  </w:style>
  <w:style w:type="paragraph" w:customStyle="1" w:styleId="s3">
    <w:name w:val="s_3"/>
    <w:basedOn w:val="a"/>
    <w:rsid w:val="00241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41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41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4109D"/>
    <w:rPr>
      <w:color w:val="0000FF"/>
      <w:u w:val="single"/>
    </w:rPr>
  </w:style>
  <w:style w:type="paragraph" w:customStyle="1" w:styleId="s1">
    <w:name w:val="s_1"/>
    <w:basedOn w:val="a"/>
    <w:rsid w:val="00241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41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410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5450983">
      <w:bodyDiv w:val="1"/>
      <w:marLeft w:val="0"/>
      <w:marRight w:val="0"/>
      <w:marTop w:val="0"/>
      <w:marBottom w:val="0"/>
      <w:divBdr>
        <w:top w:val="none" w:sz="0" w:space="0" w:color="auto"/>
        <w:left w:val="none" w:sz="0" w:space="0" w:color="auto"/>
        <w:bottom w:val="none" w:sz="0" w:space="0" w:color="auto"/>
        <w:right w:val="none" w:sz="0" w:space="0" w:color="auto"/>
      </w:divBdr>
      <w:divsChild>
        <w:div w:id="1081565846">
          <w:marLeft w:val="0"/>
          <w:marRight w:val="0"/>
          <w:marTop w:val="0"/>
          <w:marBottom w:val="0"/>
          <w:divBdr>
            <w:top w:val="none" w:sz="0" w:space="0" w:color="auto"/>
            <w:left w:val="none" w:sz="0" w:space="0" w:color="auto"/>
            <w:bottom w:val="none" w:sz="0" w:space="0" w:color="auto"/>
            <w:right w:val="none" w:sz="0" w:space="0" w:color="auto"/>
          </w:divBdr>
        </w:div>
        <w:div w:id="1633706150">
          <w:marLeft w:val="0"/>
          <w:marRight w:val="0"/>
          <w:marTop w:val="0"/>
          <w:marBottom w:val="0"/>
          <w:divBdr>
            <w:top w:val="none" w:sz="0" w:space="0" w:color="auto"/>
            <w:left w:val="none" w:sz="0" w:space="0" w:color="auto"/>
            <w:bottom w:val="none" w:sz="0" w:space="0" w:color="auto"/>
            <w:right w:val="none" w:sz="0" w:space="0" w:color="auto"/>
          </w:divBdr>
          <w:divsChild>
            <w:div w:id="1187985261">
              <w:marLeft w:val="0"/>
              <w:marRight w:val="0"/>
              <w:marTop w:val="0"/>
              <w:marBottom w:val="0"/>
              <w:divBdr>
                <w:top w:val="none" w:sz="0" w:space="0" w:color="auto"/>
                <w:left w:val="none" w:sz="0" w:space="0" w:color="auto"/>
                <w:bottom w:val="none" w:sz="0" w:space="0" w:color="auto"/>
                <w:right w:val="none" w:sz="0" w:space="0" w:color="auto"/>
              </w:divBdr>
            </w:div>
          </w:divsChild>
        </w:div>
        <w:div w:id="1483308402">
          <w:marLeft w:val="0"/>
          <w:marRight w:val="0"/>
          <w:marTop w:val="0"/>
          <w:marBottom w:val="0"/>
          <w:divBdr>
            <w:top w:val="none" w:sz="0" w:space="0" w:color="auto"/>
            <w:left w:val="none" w:sz="0" w:space="0" w:color="auto"/>
            <w:bottom w:val="none" w:sz="0" w:space="0" w:color="auto"/>
            <w:right w:val="none" w:sz="0" w:space="0" w:color="auto"/>
          </w:divBdr>
          <w:divsChild>
            <w:div w:id="1554150404">
              <w:marLeft w:val="0"/>
              <w:marRight w:val="0"/>
              <w:marTop w:val="0"/>
              <w:marBottom w:val="0"/>
              <w:divBdr>
                <w:top w:val="none" w:sz="0" w:space="0" w:color="auto"/>
                <w:left w:val="none" w:sz="0" w:space="0" w:color="auto"/>
                <w:bottom w:val="none" w:sz="0" w:space="0" w:color="auto"/>
                <w:right w:val="none" w:sz="0" w:space="0" w:color="auto"/>
              </w:divBdr>
            </w:div>
          </w:divsChild>
        </w:div>
        <w:div w:id="1280643146">
          <w:marLeft w:val="0"/>
          <w:marRight w:val="0"/>
          <w:marTop w:val="0"/>
          <w:marBottom w:val="0"/>
          <w:divBdr>
            <w:top w:val="none" w:sz="0" w:space="0" w:color="auto"/>
            <w:left w:val="none" w:sz="0" w:space="0" w:color="auto"/>
            <w:bottom w:val="none" w:sz="0" w:space="0" w:color="auto"/>
            <w:right w:val="none" w:sz="0" w:space="0" w:color="auto"/>
          </w:divBdr>
          <w:divsChild>
            <w:div w:id="559874934">
              <w:marLeft w:val="0"/>
              <w:marRight w:val="0"/>
              <w:marTop w:val="0"/>
              <w:marBottom w:val="0"/>
              <w:divBdr>
                <w:top w:val="none" w:sz="0" w:space="0" w:color="auto"/>
                <w:left w:val="none" w:sz="0" w:space="0" w:color="auto"/>
                <w:bottom w:val="none" w:sz="0" w:space="0" w:color="auto"/>
                <w:right w:val="none" w:sz="0" w:space="0" w:color="auto"/>
              </w:divBdr>
            </w:div>
          </w:divsChild>
        </w:div>
        <w:div w:id="1116483641">
          <w:marLeft w:val="0"/>
          <w:marRight w:val="0"/>
          <w:marTop w:val="0"/>
          <w:marBottom w:val="0"/>
          <w:divBdr>
            <w:top w:val="none" w:sz="0" w:space="0" w:color="auto"/>
            <w:left w:val="none" w:sz="0" w:space="0" w:color="auto"/>
            <w:bottom w:val="none" w:sz="0" w:space="0" w:color="auto"/>
            <w:right w:val="none" w:sz="0" w:space="0" w:color="auto"/>
          </w:divBdr>
          <w:divsChild>
            <w:div w:id="1830630852">
              <w:marLeft w:val="0"/>
              <w:marRight w:val="0"/>
              <w:marTop w:val="0"/>
              <w:marBottom w:val="0"/>
              <w:divBdr>
                <w:top w:val="none" w:sz="0" w:space="0" w:color="auto"/>
                <w:left w:val="none" w:sz="0" w:space="0" w:color="auto"/>
                <w:bottom w:val="none" w:sz="0" w:space="0" w:color="auto"/>
                <w:right w:val="none" w:sz="0" w:space="0" w:color="auto"/>
              </w:divBdr>
            </w:div>
          </w:divsChild>
        </w:div>
        <w:div w:id="710690557">
          <w:marLeft w:val="0"/>
          <w:marRight w:val="0"/>
          <w:marTop w:val="0"/>
          <w:marBottom w:val="0"/>
          <w:divBdr>
            <w:top w:val="none" w:sz="0" w:space="0" w:color="auto"/>
            <w:left w:val="none" w:sz="0" w:space="0" w:color="auto"/>
            <w:bottom w:val="none" w:sz="0" w:space="0" w:color="auto"/>
            <w:right w:val="none" w:sz="0" w:space="0" w:color="auto"/>
          </w:divBdr>
          <w:divsChild>
            <w:div w:id="510340357">
              <w:marLeft w:val="0"/>
              <w:marRight w:val="0"/>
              <w:marTop w:val="0"/>
              <w:marBottom w:val="0"/>
              <w:divBdr>
                <w:top w:val="none" w:sz="0" w:space="0" w:color="auto"/>
                <w:left w:val="none" w:sz="0" w:space="0" w:color="auto"/>
                <w:bottom w:val="none" w:sz="0" w:space="0" w:color="auto"/>
                <w:right w:val="none" w:sz="0" w:space="0" w:color="auto"/>
              </w:divBdr>
            </w:div>
          </w:divsChild>
        </w:div>
        <w:div w:id="472794286">
          <w:marLeft w:val="0"/>
          <w:marRight w:val="0"/>
          <w:marTop w:val="0"/>
          <w:marBottom w:val="0"/>
          <w:divBdr>
            <w:top w:val="none" w:sz="0" w:space="0" w:color="auto"/>
            <w:left w:val="none" w:sz="0" w:space="0" w:color="auto"/>
            <w:bottom w:val="none" w:sz="0" w:space="0" w:color="auto"/>
            <w:right w:val="none" w:sz="0" w:space="0" w:color="auto"/>
          </w:divBdr>
          <w:divsChild>
            <w:div w:id="2071882712">
              <w:marLeft w:val="0"/>
              <w:marRight w:val="0"/>
              <w:marTop w:val="0"/>
              <w:marBottom w:val="0"/>
              <w:divBdr>
                <w:top w:val="none" w:sz="0" w:space="0" w:color="auto"/>
                <w:left w:val="none" w:sz="0" w:space="0" w:color="auto"/>
                <w:bottom w:val="none" w:sz="0" w:space="0" w:color="auto"/>
                <w:right w:val="none" w:sz="0" w:space="0" w:color="auto"/>
              </w:divBdr>
            </w:div>
            <w:div w:id="1936132641">
              <w:marLeft w:val="0"/>
              <w:marRight w:val="0"/>
              <w:marTop w:val="0"/>
              <w:marBottom w:val="0"/>
              <w:divBdr>
                <w:top w:val="none" w:sz="0" w:space="0" w:color="auto"/>
                <w:left w:val="none" w:sz="0" w:space="0" w:color="auto"/>
                <w:bottom w:val="none" w:sz="0" w:space="0" w:color="auto"/>
                <w:right w:val="none" w:sz="0" w:space="0" w:color="auto"/>
              </w:divBdr>
              <w:divsChild>
                <w:div w:id="14264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967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sChild>
            <w:div w:id="748425923">
              <w:marLeft w:val="0"/>
              <w:marRight w:val="0"/>
              <w:marTop w:val="0"/>
              <w:marBottom w:val="0"/>
              <w:divBdr>
                <w:top w:val="none" w:sz="0" w:space="0" w:color="auto"/>
                <w:left w:val="none" w:sz="0" w:space="0" w:color="auto"/>
                <w:bottom w:val="none" w:sz="0" w:space="0" w:color="auto"/>
                <w:right w:val="none" w:sz="0" w:space="0" w:color="auto"/>
              </w:divBdr>
              <w:divsChild>
                <w:div w:id="7204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79480/" TargetMode="External"/><Relationship Id="rId13" Type="http://schemas.openxmlformats.org/officeDocument/2006/relationships/hyperlink" Target="http://base.garant.ru/7022052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10164072/16/" TargetMode="External"/><Relationship Id="rId12" Type="http://schemas.openxmlformats.org/officeDocument/2006/relationships/hyperlink" Target="http://base.garant.ru/70220524/" TargetMode="External"/><Relationship Id="rId17" Type="http://schemas.openxmlformats.org/officeDocument/2006/relationships/hyperlink" Target="http://base.garant.ru/12164531/" TargetMode="External"/><Relationship Id="rId2" Type="http://schemas.openxmlformats.org/officeDocument/2006/relationships/settings" Target="settings.xml"/><Relationship Id="rId16" Type="http://schemas.openxmlformats.org/officeDocument/2006/relationships/hyperlink" Target="http://base.garant.ru/70220524/" TargetMode="External"/><Relationship Id="rId1" Type="http://schemas.openxmlformats.org/officeDocument/2006/relationships/styles" Target="styles.xml"/><Relationship Id="rId6" Type="http://schemas.openxmlformats.org/officeDocument/2006/relationships/hyperlink" Target="http://base.garant.ru/12180625/" TargetMode="External"/><Relationship Id="rId11" Type="http://schemas.openxmlformats.org/officeDocument/2006/relationships/hyperlink" Target="http://base.garant.ru/12112084/5/" TargetMode="External"/><Relationship Id="rId5" Type="http://schemas.openxmlformats.org/officeDocument/2006/relationships/hyperlink" Target="http://base.garant.ru/12171455/1/" TargetMode="External"/><Relationship Id="rId15" Type="http://schemas.openxmlformats.org/officeDocument/2006/relationships/hyperlink" Target="http://base.garant.ru/70220524/" TargetMode="External"/><Relationship Id="rId10" Type="http://schemas.openxmlformats.org/officeDocument/2006/relationships/hyperlink" Target="http://base.garant.ru/184404/" TargetMode="External"/><Relationship Id="rId19" Type="http://schemas.openxmlformats.org/officeDocument/2006/relationships/theme" Target="theme/theme1.xml"/><Relationship Id="rId4" Type="http://schemas.openxmlformats.org/officeDocument/2006/relationships/hyperlink" Target="http://base.garant.ru/70993296/" TargetMode="External"/><Relationship Id="rId9" Type="http://schemas.openxmlformats.org/officeDocument/2006/relationships/hyperlink" Target="http://base.garant.ru/179480/" TargetMode="External"/><Relationship Id="rId14" Type="http://schemas.openxmlformats.org/officeDocument/2006/relationships/hyperlink" Target="http://base.garant.ru/1211208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1734</Words>
  <Characters>9888</Characters>
  <Application>Microsoft Office Word</Application>
  <DocSecurity>0</DocSecurity>
  <Lines>82</Lines>
  <Paragraphs>23</Paragraphs>
  <ScaleCrop>false</ScaleCrop>
  <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2015-06-01T17:15:00Z</dcterms:created>
  <dcterms:modified xsi:type="dcterms:W3CDTF">2015-06-01T17:18:00Z</dcterms:modified>
</cp:coreProperties>
</file>